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AEFC" w14:textId="56894A53" w:rsidR="00B03B23" w:rsidRDefault="00E20D17">
      <w:pPr>
        <w:rPr>
          <w:lang w:val="ro-RO"/>
        </w:rPr>
      </w:pPr>
      <w:r w:rsidRPr="00E20D17">
        <w:rPr>
          <w:lang w:val="ro-RO"/>
        </w:rPr>
        <w:t xml:space="preserve">                                                                                         </w:t>
      </w:r>
    </w:p>
    <w:p w14:paraId="503E1F4B" w14:textId="77777777" w:rsidR="008D4439" w:rsidRDefault="008D4439" w:rsidP="008D4439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PROCES VERBAL</w:t>
      </w:r>
    </w:p>
    <w:p w14:paraId="07B0AA5D" w14:textId="77777777" w:rsidR="00525E54" w:rsidRDefault="00525E54" w:rsidP="00525E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 1089  încheiat astăzi  22.11.2024</w:t>
      </w:r>
    </w:p>
    <w:p w14:paraId="7B012CE5" w14:textId="77777777" w:rsidR="00AA3BA4" w:rsidRDefault="00AA3BA4" w:rsidP="008D44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39EFE48" w14:textId="32749F50" w:rsidR="008D4439" w:rsidRDefault="008D4439" w:rsidP="008D4439">
      <w:pPr>
        <w:spacing w:after="0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Cu ocazia selectării dosarelor candida</w:t>
      </w:r>
      <w:r w:rsidR="00FF531E">
        <w:rPr>
          <w:rFonts w:ascii="Times New Roman" w:hAnsi="Times New Roman" w:cs="Times New Roman"/>
          <w:lang w:val="ro-RO"/>
        </w:rPr>
        <w:t>ț</w:t>
      </w:r>
      <w:r>
        <w:rPr>
          <w:rFonts w:ascii="Times New Roman" w:hAnsi="Times New Roman" w:cs="Times New Roman"/>
          <w:lang w:val="ro-RO"/>
        </w:rPr>
        <w:t xml:space="preserve">ilor care s-au </w:t>
      </w:r>
      <w:r w:rsidR="00FF531E">
        <w:rPr>
          <w:rFonts w:ascii="Times New Roman" w:hAnsi="Times New Roman" w:cs="Times New Roman"/>
          <w:lang w:val="ro-RO"/>
        </w:rPr>
        <w:t>î</w:t>
      </w:r>
      <w:r>
        <w:rPr>
          <w:rFonts w:ascii="Times New Roman" w:hAnsi="Times New Roman" w:cs="Times New Roman"/>
          <w:lang w:val="ro-RO"/>
        </w:rPr>
        <w:t xml:space="preserve">nscris la concursul pentru ocuparea posturilor contractuale vacante de SECRETAR ARTISTIC GRAD PROFESIONAL IA, perioada    nedeterminata </w:t>
      </w:r>
      <w:r w:rsidR="00DF717F">
        <w:rPr>
          <w:rFonts w:ascii="Times New Roman" w:hAnsi="Times New Roman" w:cs="Times New Roman"/>
          <w:lang w:val="ro-RO"/>
        </w:rPr>
        <w:t xml:space="preserve">, cu timp parțial </w:t>
      </w:r>
      <w:r>
        <w:rPr>
          <w:rFonts w:ascii="Times New Roman" w:hAnsi="Times New Roman" w:cs="Times New Roman"/>
          <w:lang w:val="ro-RO"/>
        </w:rPr>
        <w:t>– norma de lucru 1/2, la compartimentul cultural artistic.</w:t>
      </w:r>
    </w:p>
    <w:p w14:paraId="058DC895" w14:textId="77777777" w:rsidR="008D4439" w:rsidRDefault="008D4439" w:rsidP="008D4439">
      <w:pPr>
        <w:spacing w:after="0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Având in vedere:</w:t>
      </w:r>
    </w:p>
    <w:p w14:paraId="69970DDA" w14:textId="53CC4051" w:rsidR="008D4439" w:rsidRDefault="008D4439" w:rsidP="008D4439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ab/>
        <w:t>Hotărarea Guvernului nr.1336/2022 pentru aprobarea Regulamentului –cadru privind    stabilirea  principiilor generale  de ocupare a unui post vacant sau temporar vacant corespunzator func</w:t>
      </w:r>
      <w:r w:rsidR="00FF531E">
        <w:rPr>
          <w:rFonts w:ascii="Times New Roman" w:hAnsi="Times New Roman" w:cs="Times New Roman"/>
          <w:lang w:val="ro-RO"/>
        </w:rPr>
        <w:t>ț</w:t>
      </w:r>
      <w:r>
        <w:rPr>
          <w:rFonts w:ascii="Times New Roman" w:hAnsi="Times New Roman" w:cs="Times New Roman"/>
          <w:lang w:val="ro-RO"/>
        </w:rPr>
        <w:t xml:space="preserve">iilor  contractuale si a criteriilor de promovare </w:t>
      </w:r>
      <w:r w:rsidR="00FF531E">
        <w:rPr>
          <w:rFonts w:ascii="Times New Roman" w:hAnsi="Times New Roman" w:cs="Times New Roman"/>
          <w:lang w:val="ro-RO"/>
        </w:rPr>
        <w:t>î</w:t>
      </w:r>
      <w:r>
        <w:rPr>
          <w:rFonts w:ascii="Times New Roman" w:hAnsi="Times New Roman" w:cs="Times New Roman"/>
          <w:lang w:val="ro-RO"/>
        </w:rPr>
        <w:t>n  grade sau trepte profesionale imediat superioare a  personalului contractual din sectorul bugetar plătit din fonduri publice,</w:t>
      </w:r>
      <w:r w:rsidR="008E19CA">
        <w:rPr>
          <w:rFonts w:ascii="Times New Roman" w:hAnsi="Times New Roman" w:cs="Times New Roman"/>
          <w:lang w:val="ro-RO"/>
        </w:rPr>
        <w:t xml:space="preserve"> î</w:t>
      </w:r>
      <w:r>
        <w:rPr>
          <w:rFonts w:ascii="Times New Roman" w:hAnsi="Times New Roman" w:cs="Times New Roman"/>
          <w:lang w:val="ro-RO"/>
        </w:rPr>
        <w:t>n vederea desfaşurării concursului din data de 29.11.2024 pentru ocuparea a 2</w:t>
      </w:r>
      <w:r w:rsidR="008E19CA">
        <w:rPr>
          <w:rFonts w:ascii="Times New Roman" w:hAnsi="Times New Roman" w:cs="Times New Roman"/>
          <w:lang w:val="ro-RO"/>
        </w:rPr>
        <w:t>(două)</w:t>
      </w:r>
      <w:r>
        <w:rPr>
          <w:rFonts w:ascii="Times New Roman" w:hAnsi="Times New Roman" w:cs="Times New Roman"/>
          <w:lang w:val="ro-RO"/>
        </w:rPr>
        <w:t xml:space="preserve"> posturi de SECRETAR ARTISTIC GRAD PROFESIONAL IA, s-a stabilit ca dată limită pentru depunerea dosarelor, ziua de 21.11.2023 orele 16</w:t>
      </w:r>
      <w:r w:rsidR="008E19CA">
        <w:rPr>
          <w:rFonts w:ascii="Times New Roman" w:hAnsi="Times New Roman" w:cs="Times New Roman"/>
          <w:lang w:val="ro-RO"/>
        </w:rPr>
        <w:t>.</w:t>
      </w:r>
      <w:r>
        <w:rPr>
          <w:rFonts w:ascii="Times New Roman" w:hAnsi="Times New Roman" w:cs="Times New Roman"/>
          <w:lang w:val="ro-RO"/>
        </w:rPr>
        <w:t xml:space="preserve">00  </w:t>
      </w:r>
      <w:r w:rsidR="00FF0E35">
        <w:rPr>
          <w:rFonts w:ascii="Times New Roman" w:hAnsi="Times New Roman" w:cs="Times New Roman"/>
          <w:lang w:val="ro-RO"/>
        </w:rPr>
        <w:t xml:space="preserve">și ca dată limită pentru selecția dosarelor, ziua de  22.11.2024. </w:t>
      </w:r>
      <w:r>
        <w:rPr>
          <w:rFonts w:ascii="Times New Roman" w:hAnsi="Times New Roman" w:cs="Times New Roman"/>
          <w:lang w:val="ro-RO"/>
        </w:rPr>
        <w:t>Au depus dosare pentru participarea la concurs persoane</w:t>
      </w:r>
      <w:r w:rsidR="008E19CA">
        <w:rPr>
          <w:rFonts w:ascii="Times New Roman" w:hAnsi="Times New Roman" w:cs="Times New Roman"/>
          <w:lang w:val="ro-RO"/>
        </w:rPr>
        <w:t>le</w:t>
      </w:r>
      <w:r>
        <w:rPr>
          <w:rFonts w:ascii="Times New Roman" w:hAnsi="Times New Roman" w:cs="Times New Roman"/>
          <w:lang w:val="ro-RO"/>
        </w:rPr>
        <w:t xml:space="preserve"> candidate</w:t>
      </w:r>
      <w:r w:rsidR="008E19CA">
        <w:rPr>
          <w:rFonts w:ascii="Times New Roman" w:hAnsi="Times New Roman" w:cs="Times New Roman"/>
          <w:lang w:val="ro-RO"/>
        </w:rPr>
        <w:t xml:space="preserve"> cărora li s-au atribuit următoarele numere</w:t>
      </w:r>
      <w:r w:rsidR="00FF531E">
        <w:rPr>
          <w:rFonts w:ascii="Times New Roman" w:hAnsi="Times New Roman" w:cs="Times New Roman"/>
          <w:lang w:val="ro-RO"/>
        </w:rPr>
        <w:t xml:space="preserve"> matricole </w:t>
      </w:r>
      <w:r>
        <w:rPr>
          <w:rFonts w:ascii="Times New Roman" w:hAnsi="Times New Roman" w:cs="Times New Roman"/>
          <w:lang w:val="ro-RO"/>
        </w:rPr>
        <w:t>:</w:t>
      </w:r>
    </w:p>
    <w:p w14:paraId="62FB4B25" w14:textId="77777777" w:rsidR="008D4439" w:rsidRDefault="008D4439" w:rsidP="008D4439">
      <w:pPr>
        <w:spacing w:after="0"/>
        <w:rPr>
          <w:rFonts w:ascii="Times New Roman" w:hAnsi="Times New Roman" w:cs="Times New Roman"/>
          <w:lang w:val="ro-RO"/>
        </w:rPr>
      </w:pPr>
    </w:p>
    <w:p w14:paraId="5D7EBA4F" w14:textId="071807E0" w:rsidR="008D4439" w:rsidRDefault="008D4439" w:rsidP="008D4439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1.</w:t>
      </w:r>
      <w:r>
        <w:rPr>
          <w:rFonts w:ascii="Times New Roman" w:hAnsi="Times New Roman" w:cs="Times New Roman"/>
          <w:lang w:val="ro-RO"/>
        </w:rPr>
        <w:tab/>
        <w:t>DOSAR cu nr.1036/11.11.2024</w:t>
      </w:r>
    </w:p>
    <w:p w14:paraId="61BE49CE" w14:textId="3FF2DC4A" w:rsidR="008D4439" w:rsidRDefault="008D4439" w:rsidP="008D4439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2.</w:t>
      </w:r>
      <w:r>
        <w:rPr>
          <w:rFonts w:ascii="Times New Roman" w:hAnsi="Times New Roman" w:cs="Times New Roman"/>
          <w:lang w:val="ro-RO"/>
        </w:rPr>
        <w:tab/>
        <w:t>DOSAR cu nr.1037/11.11.2024</w:t>
      </w:r>
    </w:p>
    <w:p w14:paraId="5C224D42" w14:textId="51BB21EF" w:rsidR="008D4439" w:rsidRDefault="008D4439" w:rsidP="008D4439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3.          DOSAR cu nr.1065/19.11.2024</w:t>
      </w:r>
    </w:p>
    <w:p w14:paraId="2AFACC9F" w14:textId="1311BA2C" w:rsidR="008D4439" w:rsidRDefault="008D4439" w:rsidP="008D4439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4.          DOSAR cu nr.1072/19.11.2024</w:t>
      </w:r>
    </w:p>
    <w:p w14:paraId="29F77928" w14:textId="455F4E47" w:rsidR="00AA3BA4" w:rsidRDefault="00AA3BA4" w:rsidP="008D4439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5.          DOSAR cu nr.1083/21.11.2024</w:t>
      </w:r>
    </w:p>
    <w:p w14:paraId="1A8D145A" w14:textId="7A0F7BC8" w:rsidR="008E19CA" w:rsidRDefault="008E19CA" w:rsidP="008D4439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6.          DOSAR cu nr.1085/21.11.2024</w:t>
      </w:r>
    </w:p>
    <w:p w14:paraId="7288BBF6" w14:textId="77777777" w:rsidR="008D4439" w:rsidRDefault="008D4439" w:rsidP="008D4439">
      <w:pPr>
        <w:spacing w:after="0"/>
        <w:rPr>
          <w:rFonts w:ascii="Times New Roman" w:hAnsi="Times New Roman" w:cs="Times New Roman"/>
          <w:lang w:val="ro-RO"/>
        </w:rPr>
      </w:pPr>
    </w:p>
    <w:p w14:paraId="029FC229" w14:textId="6E662CE2" w:rsidR="008D4439" w:rsidRDefault="008D4439" w:rsidP="008D4439">
      <w:pPr>
        <w:spacing w:after="0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Comisia de concurs  numită in baza Deciziei nr.31/30.10.2024  a verificat fiecare dosar depus in termenul legal.</w:t>
      </w:r>
    </w:p>
    <w:p w14:paraId="45E840B0" w14:textId="77777777" w:rsidR="008D4439" w:rsidRDefault="008D4439" w:rsidP="008D4439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>Rezultatul  selectiei dosarelor este urmatorul:</w:t>
      </w:r>
    </w:p>
    <w:p w14:paraId="7A0676B4" w14:textId="77777777" w:rsidR="008D4439" w:rsidRDefault="008D4439" w:rsidP="008D4439">
      <w:pPr>
        <w:spacing w:after="0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3"/>
        <w:gridCol w:w="2696"/>
        <w:gridCol w:w="1701"/>
        <w:gridCol w:w="4253"/>
      </w:tblGrid>
      <w:tr w:rsidR="008D4439" w14:paraId="3D8C655A" w14:textId="77777777" w:rsidTr="008E19CA">
        <w:trPr>
          <w:trHeight w:val="3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D545" w14:textId="77777777" w:rsidR="008D4439" w:rsidRDefault="008D4439" w:rsidP="00FF5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97E7" w14:textId="59526F4C" w:rsidR="008D4439" w:rsidRDefault="008D4439" w:rsidP="00FF5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dosar</w:t>
            </w:r>
            <w:r w:rsidR="008F0E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concurs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389C" w14:textId="77777777" w:rsidR="008D4439" w:rsidRDefault="008D4439" w:rsidP="00FF5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Admis/Respins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7B4A" w14:textId="77777777" w:rsidR="008D4439" w:rsidRDefault="008D4439" w:rsidP="00FF5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Observatii</w:t>
            </w:r>
          </w:p>
        </w:tc>
      </w:tr>
      <w:tr w:rsidR="008D4439" w:rsidRPr="008E19CA" w14:paraId="6926684C" w14:textId="77777777" w:rsidTr="008E19CA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2A0" w14:textId="77777777" w:rsidR="008D4439" w:rsidRDefault="008D443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2EC514D" w14:textId="77777777" w:rsidR="008D4439" w:rsidRDefault="008D443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442" w14:textId="77777777" w:rsidR="008D4439" w:rsidRDefault="008D44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496C748" w14:textId="2473B3EB" w:rsidR="008D4439" w:rsidRDefault="00FF0E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DOSAR  cu nr. 1036/11.11.2024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1728" w14:textId="77777777" w:rsidR="008D4439" w:rsidRDefault="008D44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F4D3910" w14:textId="77777777" w:rsidR="008D4439" w:rsidRDefault="008D44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337C" w14:textId="77777777" w:rsidR="008E19CA" w:rsidRDefault="008E19C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78C643DD" w14:textId="6080F914" w:rsidR="008D4439" w:rsidRDefault="008D4439" w:rsidP="008E19C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D4439" w:rsidRPr="008E19CA" w14:paraId="7576B3A0" w14:textId="77777777" w:rsidTr="008E19CA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4EC" w14:textId="77777777" w:rsidR="008D4439" w:rsidRDefault="008D443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2A12823" w14:textId="77777777" w:rsidR="008D4439" w:rsidRDefault="008D443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53F" w14:textId="77777777" w:rsidR="008D4439" w:rsidRDefault="008D44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CD7CF83" w14:textId="1DF21A14" w:rsidR="008D4439" w:rsidRDefault="00FF0E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DOSAR  cu nr. 1037/11.11.2024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9AC" w14:textId="77777777" w:rsidR="008D4439" w:rsidRDefault="008D44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F544775" w14:textId="77777777" w:rsidR="008D4439" w:rsidRDefault="008D44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EA9E" w14:textId="77777777" w:rsidR="008E19CA" w:rsidRDefault="008E19C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207EF5E" w14:textId="0DBA1801" w:rsidR="008D4439" w:rsidRDefault="008D4439" w:rsidP="008E19C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E19CA" w14:paraId="148DC8AE" w14:textId="77777777" w:rsidTr="008E19CA">
        <w:trPr>
          <w:trHeight w:val="91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F018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B68A302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8D8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1DF019D" w14:textId="272112D7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DOSAR cu nr.1065/19.11.2024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AA9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33308D4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3EA7" w14:textId="77777777" w:rsidR="008E19CA" w:rsidRDefault="008E19CA" w:rsidP="008E19C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10363D0" w14:textId="16E0B08B" w:rsidR="008E19CA" w:rsidRDefault="008E19CA" w:rsidP="008E19C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7E69923" w14:textId="77777777" w:rsidR="008E19CA" w:rsidRDefault="008E19CA" w:rsidP="008E19C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E19CA" w14:paraId="48C1872F" w14:textId="77777777" w:rsidTr="008E19CA">
        <w:trPr>
          <w:trHeight w:val="10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372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4B763C9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8C6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5188599" w14:textId="783E34BB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DOSAR cu nr.1072/19.11.2024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1307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B48C237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BA9" w14:textId="77777777" w:rsidR="008E19CA" w:rsidRDefault="008E19CA" w:rsidP="008E19C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14FAD8B" w14:textId="77777777" w:rsidR="008E19CA" w:rsidRDefault="008E19CA" w:rsidP="008E19C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E19CA" w14:paraId="652F3BBD" w14:textId="77777777" w:rsidTr="008E19CA">
        <w:trPr>
          <w:trHeight w:val="10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582A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6457D83" w14:textId="09516B9B" w:rsidR="008E19CA" w:rsidRDefault="008E19CA" w:rsidP="008E19C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91C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2ECF9DD" w14:textId="5938300F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DOSAR cu nr.1083/21.11.2024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1012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283A3CA6" w14:textId="79D0BA30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E6F" w14:textId="77777777" w:rsidR="008E19CA" w:rsidRDefault="008E19CA" w:rsidP="008E19C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5D3569F8" w14:textId="77777777" w:rsidR="008E19CA" w:rsidRDefault="008E19CA" w:rsidP="008E19C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8E19CA" w14:paraId="00B888DE" w14:textId="77777777" w:rsidTr="008E19CA">
        <w:trPr>
          <w:trHeight w:val="105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93F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0D8F744" w14:textId="3F349B01" w:rsidR="008E19CA" w:rsidRDefault="008E19CA" w:rsidP="008E19CA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CA9C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6E929FC7" w14:textId="12A97CBF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DOSAR cu nr.1085/21.11.2024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516" w14:textId="77777777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A08785A" w14:textId="23B009D5" w:rsidR="008E19CA" w:rsidRDefault="008E19CA" w:rsidP="008E19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834E" w14:textId="77777777" w:rsidR="008E19CA" w:rsidRDefault="008E19CA" w:rsidP="008E19C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01FDCD45" w14:textId="77777777" w:rsidR="008E19CA" w:rsidRDefault="008E19CA" w:rsidP="008E19C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14:paraId="436C002C" w14:textId="77777777" w:rsidR="008D4439" w:rsidRDefault="008D4439" w:rsidP="008D4439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ro-RO"/>
        </w:rPr>
      </w:pPr>
    </w:p>
    <w:p w14:paraId="712D8EC6" w14:textId="77777777" w:rsidR="00533EED" w:rsidRDefault="00533EED" w:rsidP="008D4439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ro-RO"/>
        </w:rPr>
      </w:pPr>
    </w:p>
    <w:p w14:paraId="214F799E" w14:textId="2A21AA0A" w:rsidR="008D4439" w:rsidRDefault="008D4439" w:rsidP="008D4439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Conform HG 1336/2022  , după afişarea rezultatelor obţinute la selecţia dosarelor, proba scrisă şi/sau proba practică şi interviu, după caz, candidaţii nemulţumiţi pot depune contestaţie în termen de cel mult o zi </w:t>
      </w:r>
    </w:p>
    <w:p w14:paraId="6633AADF" w14:textId="77777777" w:rsidR="008D4439" w:rsidRDefault="008D4439" w:rsidP="00533EED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lucrătoare de la data afişării rezultatului selecţiei dosarelor, respectiv de la data afişării rezultatului probei scrise şi/sau a probei practice şi a interviului, sub sancţiunea decăderii din acest drept.</w:t>
      </w:r>
    </w:p>
    <w:p w14:paraId="672F23B2" w14:textId="77777777" w:rsidR="008D4439" w:rsidRDefault="008D4439" w:rsidP="008D4439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Drept pentru care s-a incheiat prezentul proces verbal, afisat astazi  22.11.2024 orele 10.00  la sediul instituției – avizier etaj II – partea stângă (coridor direcțiune) și pe site-ul instituției www.ccscluj.ro</w:t>
      </w:r>
    </w:p>
    <w:p w14:paraId="16795914" w14:textId="77777777" w:rsidR="008D4439" w:rsidRDefault="008D4439" w:rsidP="008D4439">
      <w:pPr>
        <w:spacing w:after="0"/>
        <w:rPr>
          <w:rFonts w:ascii="Times New Roman" w:hAnsi="Times New Roman" w:cs="Times New Roman"/>
          <w:b/>
          <w:bCs/>
          <w:lang w:val="ro-RO"/>
        </w:rPr>
      </w:pPr>
    </w:p>
    <w:p w14:paraId="6FC3CB49" w14:textId="77777777" w:rsidR="008E19CA" w:rsidRDefault="008E19CA" w:rsidP="008D4439">
      <w:pPr>
        <w:spacing w:after="0"/>
        <w:rPr>
          <w:rFonts w:ascii="Times New Roman" w:hAnsi="Times New Roman" w:cs="Times New Roman"/>
          <w:b/>
          <w:bCs/>
          <w:lang w:val="ro-RO"/>
        </w:rPr>
      </w:pPr>
    </w:p>
    <w:p w14:paraId="43A9973B" w14:textId="77777777" w:rsidR="008E19CA" w:rsidRDefault="008E19CA" w:rsidP="008D4439">
      <w:pPr>
        <w:spacing w:after="0"/>
        <w:rPr>
          <w:rFonts w:ascii="Times New Roman" w:hAnsi="Times New Roman" w:cs="Times New Roman"/>
          <w:b/>
          <w:bCs/>
          <w:lang w:val="ro-RO"/>
        </w:rPr>
      </w:pPr>
    </w:p>
    <w:p w14:paraId="485B1FF1" w14:textId="455AB39E" w:rsidR="008D4439" w:rsidRDefault="008D4439" w:rsidP="008D4439">
      <w:pPr>
        <w:spacing w:after="0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COMISIA</w:t>
      </w:r>
    </w:p>
    <w:p w14:paraId="0D7EF28F" w14:textId="77777777" w:rsidR="008D4439" w:rsidRDefault="008D4439" w:rsidP="008D443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53811BE" w14:textId="0B68D849" w:rsidR="00C0482B" w:rsidRPr="00316A3C" w:rsidRDefault="00C0482B" w:rsidP="008D443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0482B" w:rsidRPr="00316A3C" w:rsidSect="00121287">
      <w:headerReference w:type="default" r:id="rId8"/>
      <w:footerReference w:type="default" r:id="rId9"/>
      <w:pgSz w:w="11906" w:h="16838"/>
      <w:pgMar w:top="1440" w:right="1440" w:bottom="1440" w:left="144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D1429" w14:textId="77777777" w:rsidR="005A005A" w:rsidRDefault="005A005A" w:rsidP="0069006C">
      <w:pPr>
        <w:spacing w:after="0" w:line="240" w:lineRule="auto"/>
      </w:pPr>
      <w:r>
        <w:separator/>
      </w:r>
    </w:p>
  </w:endnote>
  <w:endnote w:type="continuationSeparator" w:id="0">
    <w:p w14:paraId="6A5115F8" w14:textId="77777777" w:rsidR="005A005A" w:rsidRDefault="005A005A" w:rsidP="006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0005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692EB" w14:textId="676EDCD7" w:rsidR="00CF0F5A" w:rsidRDefault="00CF0F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86AD41" w14:textId="77777777" w:rsidR="00CF0F5A" w:rsidRDefault="00CF0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F3945" w14:textId="77777777" w:rsidR="005A005A" w:rsidRDefault="005A005A" w:rsidP="0069006C">
      <w:pPr>
        <w:spacing w:after="0" w:line="240" w:lineRule="auto"/>
      </w:pPr>
      <w:r>
        <w:separator/>
      </w:r>
    </w:p>
  </w:footnote>
  <w:footnote w:type="continuationSeparator" w:id="0">
    <w:p w14:paraId="2A07B0F1" w14:textId="77777777" w:rsidR="005A005A" w:rsidRDefault="005A005A" w:rsidP="0069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1AED" w14:textId="7236C163" w:rsidR="0069006C" w:rsidRDefault="00121287" w:rsidP="0069006C">
    <w:pPr>
      <w:pStyle w:val="Header"/>
      <w:ind w:left="-284" w:hanging="283"/>
      <w:jc w:val="center"/>
      <w:rPr>
        <w:rFonts w:ascii="Calibri" w:hAnsi="Calibri"/>
      </w:rPr>
    </w:pPr>
    <w:bookmarkStart w:id="0" w:name="_Hlk8638107"/>
    <w:bookmarkStart w:id="1" w:name="_Hlk6827705"/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4C3F06DE" wp14:editId="20658714">
          <wp:simplePos x="0" y="0"/>
          <wp:positionH relativeFrom="margin">
            <wp:align>left</wp:align>
          </wp:positionH>
          <wp:positionV relativeFrom="paragraph">
            <wp:posOffset>810895</wp:posOffset>
          </wp:positionV>
          <wp:extent cx="1495425" cy="5334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41F63" w:rsidRPr="00F043E5">
      <w:rPr>
        <w:noProof/>
        <w:sz w:val="16"/>
        <w:szCs w:val="16"/>
      </w:rPr>
      <w:drawing>
        <wp:inline distT="0" distB="0" distL="0" distR="0" wp14:anchorId="75DED754" wp14:editId="6933F1CB">
          <wp:extent cx="3701911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947" cy="73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2B358EFB" w14:textId="77777777" w:rsidR="00121287" w:rsidRDefault="00ED3F2B" w:rsidP="00ED3F2B">
    <w:pPr>
      <w:pStyle w:val="NoSpacing"/>
      <w:tabs>
        <w:tab w:val="right" w:pos="9026"/>
      </w:tabs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ptab w:relativeTo="margin" w:alignment="center" w:leader="none"/>
    </w:r>
  </w:p>
  <w:p w14:paraId="47AF2346" w14:textId="08CFE94B" w:rsidR="00ED3F2B" w:rsidRDefault="00541F63" w:rsidP="00ED3F2B">
    <w:pPr>
      <w:pStyle w:val="NoSpacing"/>
      <w:tabs>
        <w:tab w:val="right" w:pos="9026"/>
      </w:tabs>
      <w:rPr>
        <w:rFonts w:ascii="Times New Roman" w:hAnsi="Times New Roman"/>
        <w:b/>
        <w:color w:val="000000"/>
        <w:sz w:val="20"/>
      </w:rPr>
    </w:pPr>
    <w:r w:rsidRPr="00541F63">
      <w:rPr>
        <w:rFonts w:ascii="Times New Roman" w:hAnsi="Times New Roman"/>
        <w:b/>
        <w:color w:val="000000"/>
        <w:sz w:val="20"/>
      </w:rPr>
      <w:t xml:space="preserve"> </w:t>
    </w:r>
    <w:r>
      <w:rPr>
        <w:rFonts w:ascii="Times New Roman" w:hAnsi="Times New Roman"/>
        <w:b/>
        <w:color w:val="000000"/>
        <w:sz w:val="20"/>
      </w:rPr>
      <w:t xml:space="preserve">CASA DE CULTURĂ A STUDENȚILOR DUMITRU FĂRCAȘ    </w:t>
    </w:r>
  </w:p>
  <w:p w14:paraId="2A215703" w14:textId="4E352A03" w:rsidR="00541F63" w:rsidRDefault="00541F63" w:rsidP="00ED3F2B">
    <w:pPr>
      <w:pStyle w:val="NoSpacing"/>
      <w:tabs>
        <w:tab w:val="right" w:pos="9026"/>
      </w:tabs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t xml:space="preserve">             CLUJ-NAPOCA,P-ȚA LUCIAN BLAGA, NR. 1-3</w:t>
    </w:r>
  </w:p>
  <w:p w14:paraId="5C13E4C8" w14:textId="1A93D4A9" w:rsidR="00541F63" w:rsidRDefault="00D047AE" w:rsidP="00D047AE">
    <w:pPr>
      <w:pStyle w:val="NoSpacing"/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t xml:space="preserve">                                          </w:t>
    </w:r>
    <w:r w:rsidR="00541F63">
      <w:rPr>
        <w:rFonts w:ascii="Times New Roman" w:hAnsi="Times New Roman"/>
        <w:b/>
        <w:color w:val="000000"/>
        <w:sz w:val="20"/>
      </w:rPr>
      <w:t>CUI: 4349110</w:t>
    </w:r>
    <w:bookmarkEnd w:id="1"/>
  </w:p>
  <w:p w14:paraId="322AF6B6" w14:textId="77777777" w:rsidR="00AA3BA4" w:rsidRDefault="00AA3BA4" w:rsidP="00D047AE">
    <w:pPr>
      <w:pStyle w:val="NoSpacing"/>
      <w:rPr>
        <w:rFonts w:ascii="Times New Roman" w:hAnsi="Times New Roman"/>
        <w:b/>
        <w:color w:val="000000"/>
        <w:sz w:val="20"/>
      </w:rPr>
    </w:pPr>
  </w:p>
  <w:p w14:paraId="10F4A5FC" w14:textId="77777777" w:rsidR="00AA3BA4" w:rsidRDefault="00AA3BA4" w:rsidP="00D047AE">
    <w:pPr>
      <w:pStyle w:val="NoSpacing"/>
      <w:rPr>
        <w:rFonts w:ascii="Times New Roman" w:hAnsi="Times New Roman"/>
        <w:b/>
        <w:color w:val="000000"/>
        <w:sz w:val="20"/>
      </w:rPr>
    </w:pPr>
  </w:p>
  <w:p w14:paraId="021BE98E" w14:textId="77777777" w:rsidR="00AA3BA4" w:rsidRDefault="00AA3BA4" w:rsidP="00D047AE">
    <w:pPr>
      <w:pStyle w:val="NoSpacing"/>
      <w:rPr>
        <w:rFonts w:ascii="Times New Roman" w:hAnsi="Times New Roman"/>
        <w:b/>
        <w:color w:val="000000"/>
        <w:sz w:val="20"/>
      </w:rPr>
    </w:pPr>
  </w:p>
  <w:p w14:paraId="1BDA7484" w14:textId="77777777" w:rsidR="00AA3BA4" w:rsidRDefault="00AA3BA4" w:rsidP="00D047AE">
    <w:pPr>
      <w:pStyle w:val="NoSpacing"/>
      <w:rPr>
        <w:rFonts w:ascii="Times New Roman" w:hAnsi="Times New Roman"/>
        <w:b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37F1C"/>
    <w:multiLevelType w:val="hybridMultilevel"/>
    <w:tmpl w:val="27BC99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B376C5"/>
    <w:multiLevelType w:val="hybridMultilevel"/>
    <w:tmpl w:val="62AE213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6572C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D737A21"/>
    <w:multiLevelType w:val="hybridMultilevel"/>
    <w:tmpl w:val="9ACC18C8"/>
    <w:lvl w:ilvl="0" w:tplc="E2E02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801EB"/>
    <w:multiLevelType w:val="hybridMultilevel"/>
    <w:tmpl w:val="64301FAA"/>
    <w:lvl w:ilvl="0" w:tplc="A6A24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7778D6"/>
    <w:multiLevelType w:val="hybridMultilevel"/>
    <w:tmpl w:val="E5FA580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979417">
    <w:abstractNumId w:val="5"/>
  </w:num>
  <w:num w:numId="2" w16cid:durableId="1777099221">
    <w:abstractNumId w:val="4"/>
  </w:num>
  <w:num w:numId="3" w16cid:durableId="1312558867">
    <w:abstractNumId w:val="2"/>
  </w:num>
  <w:num w:numId="4" w16cid:durableId="745883090">
    <w:abstractNumId w:val="3"/>
  </w:num>
  <w:num w:numId="5" w16cid:durableId="921257327">
    <w:abstractNumId w:val="0"/>
  </w:num>
  <w:num w:numId="6" w16cid:durableId="161162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6C"/>
    <w:rsid w:val="000047DA"/>
    <w:rsid w:val="000311A3"/>
    <w:rsid w:val="000C78A6"/>
    <w:rsid w:val="000D7426"/>
    <w:rsid w:val="00121287"/>
    <w:rsid w:val="00144984"/>
    <w:rsid w:val="001676B4"/>
    <w:rsid w:val="001E0368"/>
    <w:rsid w:val="001F1A56"/>
    <w:rsid w:val="00221DC0"/>
    <w:rsid w:val="00226450"/>
    <w:rsid w:val="00227225"/>
    <w:rsid w:val="00234EE8"/>
    <w:rsid w:val="002F3786"/>
    <w:rsid w:val="003101B5"/>
    <w:rsid w:val="00316A3C"/>
    <w:rsid w:val="00383650"/>
    <w:rsid w:val="0038764A"/>
    <w:rsid w:val="003C105F"/>
    <w:rsid w:val="003D4A45"/>
    <w:rsid w:val="00407DE1"/>
    <w:rsid w:val="0047461E"/>
    <w:rsid w:val="00474629"/>
    <w:rsid w:val="00474681"/>
    <w:rsid w:val="00476C15"/>
    <w:rsid w:val="00483B2C"/>
    <w:rsid w:val="00525E54"/>
    <w:rsid w:val="00533EED"/>
    <w:rsid w:val="00541F63"/>
    <w:rsid w:val="00554186"/>
    <w:rsid w:val="00595BF7"/>
    <w:rsid w:val="005A005A"/>
    <w:rsid w:val="005A512D"/>
    <w:rsid w:val="005C72E6"/>
    <w:rsid w:val="00614962"/>
    <w:rsid w:val="0062331A"/>
    <w:rsid w:val="00641509"/>
    <w:rsid w:val="0065706B"/>
    <w:rsid w:val="00657969"/>
    <w:rsid w:val="0069006C"/>
    <w:rsid w:val="00691789"/>
    <w:rsid w:val="006F22C2"/>
    <w:rsid w:val="00720F47"/>
    <w:rsid w:val="00773C91"/>
    <w:rsid w:val="00774E48"/>
    <w:rsid w:val="007917E6"/>
    <w:rsid w:val="00792BCF"/>
    <w:rsid w:val="007E0378"/>
    <w:rsid w:val="00830DDA"/>
    <w:rsid w:val="00846956"/>
    <w:rsid w:val="008571CE"/>
    <w:rsid w:val="00864720"/>
    <w:rsid w:val="008666D8"/>
    <w:rsid w:val="008C5D2B"/>
    <w:rsid w:val="008D4439"/>
    <w:rsid w:val="008E19CA"/>
    <w:rsid w:val="008F0E86"/>
    <w:rsid w:val="008F5857"/>
    <w:rsid w:val="00915FCE"/>
    <w:rsid w:val="00917AB4"/>
    <w:rsid w:val="00980509"/>
    <w:rsid w:val="009F2E09"/>
    <w:rsid w:val="00A4660E"/>
    <w:rsid w:val="00A5597C"/>
    <w:rsid w:val="00A7184C"/>
    <w:rsid w:val="00A82616"/>
    <w:rsid w:val="00AA3BA4"/>
    <w:rsid w:val="00AA68D5"/>
    <w:rsid w:val="00AF06B4"/>
    <w:rsid w:val="00B03B23"/>
    <w:rsid w:val="00B36856"/>
    <w:rsid w:val="00B41979"/>
    <w:rsid w:val="00B575C0"/>
    <w:rsid w:val="00B6575D"/>
    <w:rsid w:val="00B87879"/>
    <w:rsid w:val="00BF4D84"/>
    <w:rsid w:val="00C0482B"/>
    <w:rsid w:val="00C917BB"/>
    <w:rsid w:val="00CA355C"/>
    <w:rsid w:val="00CD6E36"/>
    <w:rsid w:val="00CF0F5A"/>
    <w:rsid w:val="00D0158C"/>
    <w:rsid w:val="00D047AE"/>
    <w:rsid w:val="00D07BD8"/>
    <w:rsid w:val="00D51982"/>
    <w:rsid w:val="00D538A3"/>
    <w:rsid w:val="00D70EA7"/>
    <w:rsid w:val="00D71751"/>
    <w:rsid w:val="00D8746E"/>
    <w:rsid w:val="00D95310"/>
    <w:rsid w:val="00DA4245"/>
    <w:rsid w:val="00DA6CC1"/>
    <w:rsid w:val="00DE5885"/>
    <w:rsid w:val="00DF717F"/>
    <w:rsid w:val="00E206A2"/>
    <w:rsid w:val="00E20D17"/>
    <w:rsid w:val="00E76102"/>
    <w:rsid w:val="00E91BB5"/>
    <w:rsid w:val="00EC3CD8"/>
    <w:rsid w:val="00ED3F2B"/>
    <w:rsid w:val="00F7433C"/>
    <w:rsid w:val="00F93127"/>
    <w:rsid w:val="00FB6857"/>
    <w:rsid w:val="00FE02F9"/>
    <w:rsid w:val="00FF0E35"/>
    <w:rsid w:val="00FF531E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F64A9"/>
  <w15:chartTrackingRefBased/>
  <w15:docId w15:val="{3635D22C-145D-47A7-8EC4-D1074226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0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006C"/>
  </w:style>
  <w:style w:type="paragraph" w:styleId="Footer">
    <w:name w:val="footer"/>
    <w:basedOn w:val="Normal"/>
    <w:link w:val="FooterChar"/>
    <w:uiPriority w:val="99"/>
    <w:unhideWhenUsed/>
    <w:rsid w:val="00690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06C"/>
  </w:style>
  <w:style w:type="paragraph" w:styleId="NoSpacing">
    <w:name w:val="No Spacing"/>
    <w:link w:val="NoSpacingChar"/>
    <w:uiPriority w:val="1"/>
    <w:qFormat/>
    <w:rsid w:val="0069006C"/>
    <w:pPr>
      <w:spacing w:after="0" w:line="240" w:lineRule="auto"/>
    </w:pPr>
    <w:rPr>
      <w:rFonts w:ascii="Trebuchet MS" w:eastAsia="Times New Roman" w:hAnsi="Trebuchet MS" w:cs="Times New Roman"/>
      <w:lang w:val="ro-RO" w:eastAsia="ro-RO"/>
    </w:rPr>
  </w:style>
  <w:style w:type="character" w:customStyle="1" w:styleId="NoSpacingChar">
    <w:name w:val="No Spacing Char"/>
    <w:link w:val="NoSpacing"/>
    <w:uiPriority w:val="1"/>
    <w:rsid w:val="0069006C"/>
    <w:rPr>
      <w:rFonts w:ascii="Trebuchet MS" w:eastAsia="Times New Roman" w:hAnsi="Trebuchet MS" w:cs="Times New Roman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4746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8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1D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65AF-065F-4956-B3ED-74066729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user-conta</dc:creator>
  <cp:keywords/>
  <dc:description/>
  <cp:lastModifiedBy>user</cp:lastModifiedBy>
  <cp:revision>25</cp:revision>
  <cp:lastPrinted>2023-11-14T07:02:00Z</cp:lastPrinted>
  <dcterms:created xsi:type="dcterms:W3CDTF">2023-11-09T07:52:00Z</dcterms:created>
  <dcterms:modified xsi:type="dcterms:W3CDTF">2024-11-22T07:06:00Z</dcterms:modified>
</cp:coreProperties>
</file>